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4347A" w14:textId="77777777" w:rsidR="00720291" w:rsidRPr="00621E7C" w:rsidRDefault="00000000" w:rsidP="00720291">
      <w:pPr>
        <w:rPr>
          <w:rFonts w:ascii="Arial" w:eastAsia="Times New Roman" w:hAnsi="Arial" w:cs="Arial"/>
          <w:color w:val="000000" w:themeColor="text1"/>
          <w:sz w:val="28"/>
          <w:szCs w:val="28"/>
        </w:rPr>
      </w:pPr>
      <w:r w:rsidRPr="00621E7C">
        <w:rPr>
          <w:rFonts w:ascii="Arial" w:eastAsia="Times New Roman" w:hAnsi="Arial" w:cs="Arial"/>
          <w:noProof/>
          <w:color w:val="000000" w:themeColor="text1"/>
          <w:sz w:val="28"/>
          <w:szCs w:val="28"/>
        </w:rPr>
        <w:pict w14:anchorId="4140FDCC">
          <v:rect id="_x0000_i1025" alt="" style="width:451pt;height:.05pt;mso-width-percent:0;mso-height-percent:0;mso-width-percent:0;mso-height-percent:0" o:hralign="center" o:hrstd="t" o:hr="t" fillcolor="#a0a0a0" stroked="f"/>
        </w:pict>
      </w:r>
    </w:p>
    <w:p w14:paraId="1AFE05CA" w14:textId="008003A3" w:rsidR="00720291" w:rsidRPr="00621E7C" w:rsidRDefault="00720291" w:rsidP="00720291">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INTRODUCTION</w:t>
      </w:r>
      <w:r w:rsidR="00091EE2" w:rsidRPr="00621E7C">
        <w:rPr>
          <w:rFonts w:ascii="Arial" w:eastAsia="Times New Roman" w:hAnsi="Arial" w:cs="Arial"/>
          <w:b/>
          <w:bCs/>
          <w:color w:val="000000" w:themeColor="text1"/>
          <w:sz w:val="28"/>
          <w:szCs w:val="28"/>
        </w:rPr>
        <w:t xml:space="preserve"> </w:t>
      </w:r>
    </w:p>
    <w:p w14:paraId="5D86D548"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Sanyog: A Confluence of Minds is our employee engagement and wellbeing program, designed to bring people together through celebration, creativity, and mindful moments. It creates space for connection at work while offering room to pause and recharge.</w:t>
      </w:r>
    </w:p>
    <w:p w14:paraId="18B11DE0"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At its heart, Sanyog rests on three pillars — Celebration, Wellbeing, and Connection. It reflects what we value as a team: coming together in celebration, looking out for one another's wellbeing through demanding stretches, and nurturing the bonds that make this a great place to work.</w:t>
      </w:r>
    </w:p>
    <w:p w14:paraId="1E680F9D" w14:textId="26C4ABB9" w:rsidR="00091EE2" w:rsidRPr="00621E7C" w:rsidRDefault="00091EE2" w:rsidP="00720291">
      <w:pPr>
        <w:spacing w:before="100" w:beforeAutospacing="1" w:after="100" w:afterAutospacing="1"/>
        <w:outlineLvl w:val="1"/>
        <w:rPr>
          <w:rFonts w:ascii="Arial" w:eastAsia="Times New Roman" w:hAnsi="Arial" w:cs="Arial"/>
          <w:b/>
          <w:bCs/>
          <w:color w:val="000000" w:themeColor="text1"/>
          <w:sz w:val="28"/>
          <w:szCs w:val="28"/>
        </w:rPr>
      </w:pPr>
      <w:r w:rsidRPr="00105E56">
        <w:rPr>
          <w:rFonts w:ascii="Arial" w:eastAsia="Times New Roman" w:hAnsi="Arial" w:cs="Arial"/>
          <w:color w:val="000000" w:themeColor="text1"/>
          <w:sz w:val="28"/>
          <w:szCs w:val="28"/>
        </w:rPr>
        <w:t>Sanyog aims to reinforce organizational culture, make everyday work feel a little more meaningful, and strengthen relationships among employees. It is designed to be open and inclusive — no specific tradition required, just good company.</w:t>
      </w:r>
    </w:p>
    <w:p w14:paraId="6EADA053" w14:textId="77777777" w:rsidR="00720291" w:rsidRPr="00621E7C" w:rsidRDefault="00000000" w:rsidP="00720291">
      <w:pPr>
        <w:rPr>
          <w:rFonts w:ascii="Arial" w:eastAsia="Times New Roman" w:hAnsi="Arial" w:cs="Arial"/>
          <w:color w:val="000000" w:themeColor="text1"/>
          <w:sz w:val="28"/>
          <w:szCs w:val="28"/>
        </w:rPr>
      </w:pPr>
      <w:r w:rsidRPr="00621E7C">
        <w:rPr>
          <w:rFonts w:ascii="Arial" w:eastAsia="Times New Roman" w:hAnsi="Arial" w:cs="Arial"/>
          <w:noProof/>
          <w:color w:val="000000" w:themeColor="text1"/>
          <w:sz w:val="28"/>
          <w:szCs w:val="28"/>
        </w:rPr>
        <w:pict w14:anchorId="75554091">
          <v:rect id="_x0000_i1026" alt="" style="width:451pt;height:.05pt;mso-width-percent:0;mso-height-percent:0;mso-width-percent:0;mso-height-percent:0" o:hralign="center" o:hrstd="t" o:hr="t" fillcolor="#a0a0a0" stroked="f"/>
        </w:pict>
      </w:r>
    </w:p>
    <w:p w14:paraId="15EC766F" w14:textId="77777777" w:rsidR="00720291" w:rsidRPr="00621E7C" w:rsidRDefault="00720291" w:rsidP="00720291">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OBJECTIVE OF THE WORKSHOP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7"/>
        <w:gridCol w:w="3117"/>
        <w:gridCol w:w="3116"/>
      </w:tblGrid>
      <w:tr w:rsidR="00091EE2" w:rsidRPr="00621E7C" w14:paraId="0CFA1129" w14:textId="77777777">
        <w:tc>
          <w:tcPr>
            <w:tcW w:w="3117" w:type="dxa"/>
            <w:tcBorders>
              <w:top w:val="single" w:sz="4" w:space="0" w:color="auto"/>
              <w:left w:val="single" w:sz="4" w:space="0" w:color="auto"/>
              <w:bottom w:val="single" w:sz="4" w:space="0" w:color="auto"/>
              <w:right w:val="single" w:sz="4" w:space="0" w:color="auto"/>
            </w:tcBorders>
            <w:shd w:val="clear" w:color="auto" w:fill="F5C4B3"/>
            <w:tcMar>
              <w:top w:w="120" w:type="dxa"/>
              <w:left w:w="140" w:type="dxa"/>
              <w:bottom w:w="120" w:type="dxa"/>
              <w:right w:w="140" w:type="dxa"/>
            </w:tcMar>
            <w:vAlign w:val="center"/>
            <w:hideMark/>
          </w:tcPr>
          <w:p w14:paraId="7A84F7E8" w14:textId="77777777" w:rsidR="00091EE2" w:rsidRPr="00621E7C" w:rsidRDefault="00091EE2" w:rsidP="00091EE2">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Celebration</w:t>
            </w:r>
          </w:p>
        </w:tc>
        <w:tc>
          <w:tcPr>
            <w:tcW w:w="3117" w:type="dxa"/>
            <w:tcBorders>
              <w:top w:val="single" w:sz="4" w:space="0" w:color="auto"/>
              <w:left w:val="single" w:sz="4" w:space="0" w:color="auto"/>
              <w:bottom w:val="single" w:sz="4" w:space="0" w:color="auto"/>
              <w:right w:val="single" w:sz="4" w:space="0" w:color="auto"/>
            </w:tcBorders>
            <w:shd w:val="clear" w:color="auto" w:fill="F0997B"/>
            <w:tcMar>
              <w:top w:w="120" w:type="dxa"/>
              <w:left w:w="140" w:type="dxa"/>
              <w:bottom w:w="120" w:type="dxa"/>
              <w:right w:w="140" w:type="dxa"/>
            </w:tcMar>
            <w:vAlign w:val="center"/>
            <w:hideMark/>
          </w:tcPr>
          <w:p w14:paraId="5A276F00" w14:textId="77777777" w:rsidR="00091EE2" w:rsidRPr="00621E7C" w:rsidRDefault="00091EE2" w:rsidP="00091EE2">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Wellbeing</w:t>
            </w:r>
          </w:p>
        </w:tc>
        <w:tc>
          <w:tcPr>
            <w:tcW w:w="3116" w:type="dxa"/>
            <w:tcBorders>
              <w:top w:val="single" w:sz="4" w:space="0" w:color="auto"/>
              <w:left w:val="single" w:sz="4" w:space="0" w:color="auto"/>
              <w:bottom w:val="single" w:sz="4" w:space="0" w:color="auto"/>
              <w:right w:val="single" w:sz="4" w:space="0" w:color="auto"/>
            </w:tcBorders>
            <w:shd w:val="clear" w:color="auto" w:fill="D85A30"/>
            <w:tcMar>
              <w:top w:w="120" w:type="dxa"/>
              <w:left w:w="140" w:type="dxa"/>
              <w:bottom w:w="120" w:type="dxa"/>
              <w:right w:w="140" w:type="dxa"/>
            </w:tcMar>
            <w:vAlign w:val="center"/>
            <w:hideMark/>
          </w:tcPr>
          <w:p w14:paraId="35DA263F" w14:textId="77777777" w:rsidR="00091EE2" w:rsidRPr="00621E7C" w:rsidRDefault="00091EE2" w:rsidP="00091EE2">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Connection</w:t>
            </w:r>
          </w:p>
        </w:tc>
      </w:tr>
      <w:tr w:rsidR="00091EE2" w:rsidRPr="00621E7C" w14:paraId="1F405C48" w14:textId="77777777">
        <w:tc>
          <w:tcPr>
            <w:tcW w:w="3117"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7071164D" w14:textId="4D84EC12"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xml:space="preserve">Shared moments, open to everyone </w:t>
            </w:r>
            <w:r w:rsidR="00A33D26">
              <w:rPr>
                <w:rFonts w:ascii="Arial" w:eastAsia="Times New Roman" w:hAnsi="Arial" w:cs="Arial"/>
                <w:color w:val="000000" w:themeColor="text1"/>
                <w:sz w:val="28"/>
                <w:szCs w:val="28"/>
              </w:rPr>
              <w:t>:</w:t>
            </w:r>
            <w:r w:rsidRPr="00105E56">
              <w:rPr>
                <w:rFonts w:ascii="Arial" w:eastAsia="Times New Roman" w:hAnsi="Arial" w:cs="Arial"/>
                <w:color w:val="000000" w:themeColor="text1"/>
                <w:sz w:val="28"/>
                <w:szCs w:val="28"/>
              </w:rPr>
              <w:t xml:space="preserve"> decoration contests, potlucks, and festive get-togethers</w:t>
            </w:r>
            <w:r w:rsidR="00A33D26">
              <w:rPr>
                <w:rFonts w:ascii="Arial" w:eastAsia="Times New Roman" w:hAnsi="Arial" w:cs="Arial"/>
                <w:color w:val="000000" w:themeColor="text1"/>
                <w:sz w:val="28"/>
                <w:szCs w:val="28"/>
              </w:rPr>
              <w:t xml:space="preserve"> in a sustainable manner.</w:t>
            </w:r>
          </w:p>
        </w:tc>
        <w:tc>
          <w:tcPr>
            <w:tcW w:w="3117"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3D7181F5" w14:textId="6256B628"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Space to pause and recharge wind-down sessions, mindfulness breaks, and stress relief.</w:t>
            </w:r>
          </w:p>
        </w:tc>
        <w:tc>
          <w:tcPr>
            <w:tcW w:w="3116"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469362C1" w14:textId="3397025C"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Building bonds across teams gift exchanges, team awards, and year-in-review moments.</w:t>
            </w:r>
          </w:p>
        </w:tc>
      </w:tr>
    </w:tbl>
    <w:p w14:paraId="22E1D507" w14:textId="77777777" w:rsidR="00720291" w:rsidRPr="00621E7C" w:rsidRDefault="00000000" w:rsidP="00720291">
      <w:pPr>
        <w:rPr>
          <w:rFonts w:ascii="Arial" w:eastAsia="Times New Roman" w:hAnsi="Arial" w:cs="Arial"/>
          <w:color w:val="000000" w:themeColor="text1"/>
          <w:sz w:val="28"/>
          <w:szCs w:val="28"/>
        </w:rPr>
      </w:pPr>
      <w:r w:rsidRPr="00621E7C">
        <w:rPr>
          <w:rFonts w:ascii="Arial" w:eastAsia="Times New Roman" w:hAnsi="Arial" w:cs="Arial"/>
          <w:noProof/>
          <w:color w:val="000000" w:themeColor="text1"/>
          <w:sz w:val="28"/>
          <w:szCs w:val="28"/>
        </w:rPr>
        <w:pict w14:anchorId="629AE320">
          <v:rect id="_x0000_i1027" alt="" style="width:451pt;height:.05pt;mso-width-percent:0;mso-height-percent:0;mso-width-percent:0;mso-height-percent:0" o:hralign="center" o:hrstd="t" o:hr="t" fillcolor="#a0a0a0" stroked="f"/>
        </w:pict>
      </w:r>
    </w:p>
    <w:p w14:paraId="4CB6291C" w14:textId="77777777" w:rsidR="00720291" w:rsidRPr="00621E7C" w:rsidRDefault="00720291" w:rsidP="00720291">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METHODOLOGY</w:t>
      </w:r>
    </w:p>
    <w:p w14:paraId="6734E4F9" w14:textId="3118F31E" w:rsidR="00720291" w:rsidRPr="00621E7C" w:rsidRDefault="00621E7C" w:rsidP="00105E56">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Sanyog follows a needs-based, inclusive-by-design methodology, built around real employee needs  burnout risk during peak workload periods, disconnection between teams, and exclusion in traditionally festival</w:t>
      </w:r>
      <w:r w:rsidR="00A33D26">
        <w:rPr>
          <w:rFonts w:ascii="Arial" w:eastAsia="Times New Roman" w:hAnsi="Arial" w:cs="Arial"/>
          <w:color w:val="000000" w:themeColor="text1"/>
          <w:sz w:val="28"/>
          <w:szCs w:val="28"/>
        </w:rPr>
        <w:t xml:space="preserve"> </w:t>
      </w:r>
      <w:r w:rsidRPr="00105E56">
        <w:rPr>
          <w:rFonts w:ascii="Arial" w:eastAsia="Times New Roman" w:hAnsi="Arial" w:cs="Arial"/>
          <w:color w:val="000000" w:themeColor="text1"/>
          <w:sz w:val="28"/>
          <w:szCs w:val="28"/>
        </w:rPr>
        <w:t xml:space="preserve">centric celebrations. It is phased across the season rather than concentrated into a single event, keeping engagement sustained over several weeks instead of fading after one occasion. A built-in participation mechanic, the Season Passport, sustains involvement while </w:t>
      </w:r>
      <w:r w:rsidRPr="00105E56">
        <w:rPr>
          <w:rFonts w:ascii="Arial" w:eastAsia="Times New Roman" w:hAnsi="Arial" w:cs="Arial"/>
          <w:color w:val="000000" w:themeColor="text1"/>
          <w:sz w:val="28"/>
          <w:szCs w:val="28"/>
        </w:rPr>
        <w:lastRenderedPageBreak/>
        <w:t>giving HR a simple way to track engagement. Impact is measured</w:t>
      </w:r>
      <w:r w:rsidRPr="00621E7C">
        <w:rPr>
          <w:rFonts w:ascii="Arial" w:eastAsia="Times New Roman" w:hAnsi="Arial" w:cs="Arial"/>
          <w:b/>
          <w:bCs/>
          <w:color w:val="000000" w:themeColor="text1"/>
          <w:sz w:val="28"/>
          <w:szCs w:val="28"/>
        </w:rPr>
        <w:t xml:space="preserve"> </w:t>
      </w:r>
      <w:r w:rsidRPr="00105E56">
        <w:rPr>
          <w:rFonts w:ascii="Arial" w:eastAsia="Times New Roman" w:hAnsi="Arial" w:cs="Arial"/>
          <w:color w:val="000000" w:themeColor="text1"/>
          <w:sz w:val="28"/>
          <w:szCs w:val="28"/>
        </w:rPr>
        <w:t>continuously through participation data and pulse surveys, so each cycle's learnings directly inform how Sanyog is refined and scaled the following year.</w:t>
      </w:r>
      <w:r w:rsidR="00000000" w:rsidRPr="00621E7C">
        <w:rPr>
          <w:rFonts w:ascii="Arial" w:eastAsia="Times New Roman" w:hAnsi="Arial" w:cs="Arial"/>
          <w:noProof/>
          <w:color w:val="000000" w:themeColor="text1"/>
          <w:sz w:val="28"/>
          <w:szCs w:val="28"/>
        </w:rPr>
        <w:pict w14:anchorId="6B08248E">
          <v:rect id="_x0000_i1028" alt="" style="width:451pt;height:.05pt;mso-width-percent:0;mso-height-percent:0;mso-width-percent:0;mso-height-percent:0" o:hralign="center" o:hrstd="t" o:hr="t" fillcolor="#a0a0a0" stroked="f"/>
        </w:pict>
      </w:r>
    </w:p>
    <w:p w14:paraId="73411EAA" w14:textId="77777777" w:rsidR="00720291" w:rsidRPr="00621E7C" w:rsidRDefault="00720291" w:rsidP="00720291">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KEY FOCUS AREAS</w:t>
      </w:r>
    </w:p>
    <w:p w14:paraId="3C2A98E9" w14:textId="77777777" w:rsidR="00091EE2" w:rsidRPr="00621E7C" w:rsidRDefault="00091EE2" w:rsidP="00091EE2">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Sanyog is designed to create value for both individual employees and the organization as a whole.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75"/>
        <w:gridCol w:w="4675"/>
      </w:tblGrid>
      <w:tr w:rsidR="00091EE2" w:rsidRPr="00621E7C" w14:paraId="540A9E63" w14:textId="77777777">
        <w:tc>
          <w:tcPr>
            <w:tcW w:w="4675" w:type="dxa"/>
            <w:tcBorders>
              <w:top w:val="single" w:sz="4" w:space="0" w:color="auto"/>
              <w:left w:val="single" w:sz="4" w:space="0" w:color="auto"/>
              <w:bottom w:val="single" w:sz="4" w:space="0" w:color="auto"/>
              <w:right w:val="single" w:sz="4" w:space="0" w:color="auto"/>
            </w:tcBorders>
            <w:shd w:val="clear" w:color="auto" w:fill="F5C4B3"/>
            <w:tcMar>
              <w:top w:w="120" w:type="dxa"/>
              <w:left w:w="140" w:type="dxa"/>
              <w:bottom w:w="120" w:type="dxa"/>
              <w:right w:w="140" w:type="dxa"/>
            </w:tcMar>
            <w:vAlign w:val="center"/>
            <w:hideMark/>
          </w:tcPr>
          <w:p w14:paraId="4938F9A3" w14:textId="77777777" w:rsidR="00091EE2" w:rsidRPr="00621E7C" w:rsidRDefault="00091EE2" w:rsidP="00091EE2">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For Participants</w:t>
            </w:r>
          </w:p>
        </w:tc>
        <w:tc>
          <w:tcPr>
            <w:tcW w:w="4675" w:type="dxa"/>
            <w:tcBorders>
              <w:top w:val="single" w:sz="4" w:space="0" w:color="auto"/>
              <w:left w:val="single" w:sz="4" w:space="0" w:color="auto"/>
              <w:bottom w:val="single" w:sz="4" w:space="0" w:color="auto"/>
              <w:right w:val="single" w:sz="4" w:space="0" w:color="auto"/>
            </w:tcBorders>
            <w:shd w:val="clear" w:color="auto" w:fill="F0997B"/>
            <w:tcMar>
              <w:top w:w="120" w:type="dxa"/>
              <w:left w:w="140" w:type="dxa"/>
              <w:bottom w:w="120" w:type="dxa"/>
              <w:right w:w="140" w:type="dxa"/>
            </w:tcMar>
            <w:vAlign w:val="center"/>
            <w:hideMark/>
          </w:tcPr>
          <w:p w14:paraId="29CDB7A3" w14:textId="77777777" w:rsidR="00091EE2" w:rsidRPr="00621E7C" w:rsidRDefault="00091EE2" w:rsidP="00091EE2">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For the Organization</w:t>
            </w:r>
          </w:p>
        </w:tc>
      </w:tr>
      <w:tr w:rsidR="00091EE2" w:rsidRPr="00621E7C" w14:paraId="59A2D55B" w14:textId="77777777">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366B2251"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A genuine break from routine to pause and recharge</w:t>
            </w:r>
          </w:p>
        </w:tc>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47105BE9"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Strengthened culture and camaraderie</w:t>
            </w:r>
          </w:p>
        </w:tc>
      </w:tr>
      <w:tr w:rsidR="00091EE2" w:rsidRPr="00621E7C" w14:paraId="3D3C1217" w14:textId="77777777">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56DFEA7C"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Recognition and rewards through passport completion and contests</w:t>
            </w:r>
          </w:p>
        </w:tc>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67337C7F"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Reduced attrition risk during a high-fatigue period</w:t>
            </w:r>
          </w:p>
        </w:tc>
      </w:tr>
      <w:tr w:rsidR="00091EE2" w:rsidRPr="00621E7C" w14:paraId="6D013337" w14:textId="77777777">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448EE328"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Stress relief during a demanding period</w:t>
            </w:r>
          </w:p>
        </w:tc>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38AD5777"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Better cross-team collaboration</w:t>
            </w:r>
          </w:p>
        </w:tc>
      </w:tr>
      <w:tr w:rsidR="00091EE2" w:rsidRPr="00621E7C" w14:paraId="6FFF0FFA" w14:textId="77777777">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6216ADA7"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A strong sense of belonging and inclusion</w:t>
            </w:r>
          </w:p>
        </w:tc>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1B10D66F"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Demonstrated investment in employee wellbeing</w:t>
            </w:r>
          </w:p>
        </w:tc>
      </w:tr>
      <w:tr w:rsidR="00091EE2" w:rsidRPr="00621E7C" w14:paraId="1366AC23" w14:textId="77777777">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2714D7BE"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Space for creativity and self-expression</w:t>
            </w:r>
          </w:p>
        </w:tc>
        <w:tc>
          <w:tcPr>
            <w:tcW w:w="4675" w:type="dxa"/>
            <w:tcBorders>
              <w:top w:val="single" w:sz="4" w:space="0" w:color="auto"/>
              <w:left w:val="single" w:sz="4" w:space="0" w:color="auto"/>
              <w:bottom w:val="single" w:sz="4" w:space="0" w:color="auto"/>
              <w:right w:val="single" w:sz="4" w:space="0" w:color="auto"/>
            </w:tcBorders>
            <w:tcMar>
              <w:top w:w="120" w:type="dxa"/>
              <w:left w:w="140" w:type="dxa"/>
              <w:bottom w:w="120" w:type="dxa"/>
              <w:right w:w="140" w:type="dxa"/>
            </w:tcMar>
            <w:vAlign w:val="center"/>
            <w:hideMark/>
          </w:tcPr>
          <w:p w14:paraId="65A5597B" w14:textId="77777777" w:rsidR="00091EE2" w:rsidRPr="00105E56" w:rsidRDefault="00091EE2" w:rsidP="00091EE2">
            <w:p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 Measurable engagement data via the Season Passport</w:t>
            </w:r>
          </w:p>
        </w:tc>
      </w:tr>
    </w:tbl>
    <w:p w14:paraId="1AE812B3" w14:textId="77777777" w:rsidR="00720291" w:rsidRPr="00621E7C" w:rsidRDefault="00000000" w:rsidP="00720291">
      <w:pPr>
        <w:rPr>
          <w:rFonts w:ascii="Arial" w:eastAsia="Times New Roman" w:hAnsi="Arial" w:cs="Arial"/>
          <w:color w:val="000000" w:themeColor="text1"/>
          <w:sz w:val="28"/>
          <w:szCs w:val="28"/>
        </w:rPr>
      </w:pPr>
      <w:r w:rsidRPr="00621E7C">
        <w:rPr>
          <w:rFonts w:ascii="Arial" w:eastAsia="Times New Roman" w:hAnsi="Arial" w:cs="Arial"/>
          <w:noProof/>
          <w:color w:val="000000" w:themeColor="text1"/>
          <w:sz w:val="28"/>
          <w:szCs w:val="28"/>
        </w:rPr>
        <w:pict w14:anchorId="326F44F0">
          <v:rect id="_x0000_i1029" alt="" style="width:451pt;height:.05pt;mso-width-percent:0;mso-height-percent:0;mso-width-percent:0;mso-height-percent:0" o:hralign="center" o:hrstd="t" o:hr="t" fillcolor="#a0a0a0" stroked="f"/>
        </w:pict>
      </w:r>
    </w:p>
    <w:p w14:paraId="19B34DA7" w14:textId="0427A6FD" w:rsidR="00105E56" w:rsidRDefault="00720291" w:rsidP="00092A26">
      <w:pPr>
        <w:numPr>
          <w:ilvl w:val="0"/>
          <w:numId w:val="8"/>
        </w:numPr>
        <w:spacing w:before="100" w:beforeAutospacing="1" w:after="100" w:afterAutospacing="1"/>
        <w:outlineLvl w:val="1"/>
        <w:rPr>
          <w:rFonts w:ascii="Arial" w:eastAsia="Times New Roman" w:hAnsi="Arial" w:cs="Arial"/>
          <w:b/>
          <w:bCs/>
          <w:color w:val="000000" w:themeColor="text1"/>
          <w:sz w:val="28"/>
          <w:szCs w:val="28"/>
        </w:rPr>
      </w:pPr>
      <w:r w:rsidRPr="00A33D26">
        <w:rPr>
          <w:rFonts w:ascii="Arial" w:eastAsia="Times New Roman" w:hAnsi="Arial" w:cs="Arial"/>
          <w:b/>
          <w:bCs/>
          <w:color w:val="000000" w:themeColor="text1"/>
          <w:sz w:val="28"/>
          <w:szCs w:val="28"/>
        </w:rPr>
        <w:t>LEARNING OUTCOME</w:t>
      </w:r>
    </w:p>
    <w:p w14:paraId="6378FB41" w14:textId="77777777" w:rsidR="00A33D26" w:rsidRDefault="00A33D26" w:rsidP="00092A26">
      <w:pPr>
        <w:numPr>
          <w:ilvl w:val="0"/>
          <w:numId w:val="8"/>
        </w:numPr>
        <w:spacing w:before="100" w:beforeAutospacing="1" w:after="100" w:afterAutospacing="1"/>
        <w:outlineLvl w:val="1"/>
        <w:rPr>
          <w:rFonts w:ascii="Arial" w:eastAsia="Times New Roman" w:hAnsi="Arial" w:cs="Arial"/>
          <w:b/>
          <w:bCs/>
          <w:color w:val="000000" w:themeColor="text1"/>
          <w:sz w:val="28"/>
          <w:szCs w:val="28"/>
        </w:rPr>
      </w:pPr>
    </w:p>
    <w:p w14:paraId="3BCD2989" w14:textId="0756142C" w:rsidR="00091EE2" w:rsidRPr="00105E56" w:rsidRDefault="00091EE2" w:rsidP="00091EE2">
      <w:pPr>
        <w:numPr>
          <w:ilvl w:val="0"/>
          <w:numId w:val="8"/>
        </w:num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Stronger connection — more cross-team bonding and inclusion</w:t>
      </w:r>
    </w:p>
    <w:p w14:paraId="48BF3A9F" w14:textId="77777777" w:rsidR="00091EE2" w:rsidRPr="00105E56" w:rsidRDefault="00091EE2" w:rsidP="00091EE2">
      <w:pPr>
        <w:numPr>
          <w:ilvl w:val="0"/>
          <w:numId w:val="8"/>
        </w:num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Better wellbeing — built-in recovery during a demanding stretch</w:t>
      </w:r>
    </w:p>
    <w:p w14:paraId="6B38B509" w14:textId="77777777" w:rsidR="00091EE2" w:rsidRPr="00105E56" w:rsidRDefault="00091EE2" w:rsidP="00091EE2">
      <w:pPr>
        <w:numPr>
          <w:ilvl w:val="0"/>
          <w:numId w:val="8"/>
        </w:num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Healthier culture &amp; retention — visible investment in people during a high-attrition-risk season</w:t>
      </w:r>
    </w:p>
    <w:p w14:paraId="47A1AB47" w14:textId="77777777" w:rsidR="00105E56" w:rsidRDefault="00091EE2" w:rsidP="00091EE2">
      <w:pPr>
        <w:numPr>
          <w:ilvl w:val="0"/>
          <w:numId w:val="8"/>
        </w:numPr>
        <w:spacing w:before="100" w:beforeAutospacing="1" w:after="100" w:afterAutospacing="1"/>
        <w:outlineLvl w:val="1"/>
        <w:rPr>
          <w:rFonts w:ascii="Arial" w:eastAsia="Times New Roman" w:hAnsi="Arial" w:cs="Arial"/>
          <w:color w:val="000000" w:themeColor="text1"/>
          <w:sz w:val="28"/>
          <w:szCs w:val="28"/>
        </w:rPr>
      </w:pPr>
      <w:r w:rsidRPr="00105E56">
        <w:rPr>
          <w:rFonts w:ascii="Arial" w:eastAsia="Times New Roman" w:hAnsi="Arial" w:cs="Arial"/>
          <w:color w:val="000000" w:themeColor="text1"/>
          <w:sz w:val="28"/>
          <w:szCs w:val="28"/>
        </w:rPr>
        <w:t>Measurable impact — tracked via passport completion and pulse survey</w:t>
      </w:r>
    </w:p>
    <w:p w14:paraId="1BDA3681" w14:textId="77777777" w:rsidR="00105E56" w:rsidRDefault="00105E56" w:rsidP="00A33D26">
      <w:pPr>
        <w:spacing w:before="100" w:beforeAutospacing="1" w:after="100" w:afterAutospacing="1"/>
        <w:ind w:left="160"/>
        <w:outlineLvl w:val="1"/>
        <w:rPr>
          <w:rFonts w:ascii="Arial" w:eastAsia="Times New Roman" w:hAnsi="Arial" w:cs="Arial"/>
          <w:color w:val="000000" w:themeColor="text1"/>
          <w:sz w:val="28"/>
          <w:szCs w:val="28"/>
        </w:rPr>
      </w:pPr>
    </w:p>
    <w:p w14:paraId="78A94E94" w14:textId="77777777" w:rsidR="00105E56" w:rsidRDefault="00105E56" w:rsidP="00A33D26">
      <w:pPr>
        <w:spacing w:before="100" w:beforeAutospacing="1" w:after="100" w:afterAutospacing="1"/>
        <w:ind w:left="160"/>
        <w:outlineLvl w:val="1"/>
        <w:rPr>
          <w:rFonts w:ascii="Arial" w:eastAsia="Times New Roman" w:hAnsi="Arial" w:cs="Arial"/>
          <w:color w:val="000000" w:themeColor="text1"/>
          <w:sz w:val="28"/>
          <w:szCs w:val="28"/>
        </w:rPr>
      </w:pPr>
    </w:p>
    <w:p w14:paraId="19AD9AFD" w14:textId="77777777" w:rsidR="00105E56" w:rsidRDefault="00105E56" w:rsidP="00A33D26">
      <w:pPr>
        <w:spacing w:before="100" w:beforeAutospacing="1" w:after="100" w:afterAutospacing="1"/>
        <w:ind w:left="160"/>
        <w:outlineLvl w:val="1"/>
        <w:rPr>
          <w:rFonts w:ascii="Arial" w:eastAsia="Times New Roman" w:hAnsi="Arial" w:cs="Arial"/>
          <w:color w:val="000000" w:themeColor="text1"/>
          <w:sz w:val="28"/>
          <w:szCs w:val="28"/>
        </w:rPr>
      </w:pPr>
    </w:p>
    <w:p w14:paraId="48FEEBDF" w14:textId="341F9E99" w:rsidR="00091EE2" w:rsidRPr="00105E56" w:rsidRDefault="00000000" w:rsidP="002422A6">
      <w:pPr>
        <w:spacing w:before="100" w:beforeAutospacing="1" w:after="100" w:afterAutospacing="1"/>
        <w:ind w:left="420"/>
        <w:outlineLvl w:val="1"/>
        <w:rPr>
          <w:rFonts w:ascii="Arial" w:eastAsia="Times New Roman" w:hAnsi="Arial" w:cs="Arial"/>
          <w:color w:val="000000" w:themeColor="text1"/>
          <w:sz w:val="28"/>
          <w:szCs w:val="28"/>
        </w:rPr>
      </w:pPr>
      <w:r w:rsidRPr="00621E7C">
        <w:rPr>
          <w:rFonts w:ascii="Arial" w:eastAsia="Times New Roman" w:hAnsi="Arial" w:cs="Arial"/>
          <w:noProof/>
          <w:color w:val="000000" w:themeColor="text1"/>
          <w:sz w:val="28"/>
          <w:szCs w:val="28"/>
        </w:rPr>
        <w:lastRenderedPageBreak/>
        <w:pict w14:anchorId="71B46DA5">
          <v:rect id="_x0000_i1030" alt="" style="width:451pt;height:.05pt;mso-width-percent:0;mso-height-percent:0;mso-width-percent:0;mso-height-percent:0" o:hralign="center" o:hrstd="t" o:hr="t" fillcolor="#a0a0a0" stroked="f"/>
        </w:pict>
      </w:r>
      <w:r w:rsidR="00105E56">
        <w:rPr>
          <w:rFonts w:ascii="Arial" w:eastAsia="Times New Roman" w:hAnsi="Arial" w:cs="Arial"/>
          <w:noProof/>
          <w:color w:val="000000" w:themeColor="text1"/>
          <w:sz w:val="28"/>
          <w:szCs w:val="28"/>
        </w:rPr>
        <w:t xml:space="preserve">   </w:t>
      </w:r>
      <w:r w:rsidR="00720291" w:rsidRPr="00105E56">
        <w:rPr>
          <w:rFonts w:ascii="Arial" w:eastAsia="Times New Roman" w:hAnsi="Arial" w:cs="Arial"/>
          <w:b/>
          <w:bCs/>
          <w:color w:val="000000" w:themeColor="text1"/>
          <w:sz w:val="28"/>
          <w:szCs w:val="28"/>
        </w:rPr>
        <w:t>WHO SHOULD ATTEND</w:t>
      </w:r>
    </w:p>
    <w:p w14:paraId="1F9C6D0E" w14:textId="5E6503A2" w:rsidR="00720291" w:rsidRPr="00621E7C" w:rsidRDefault="00091EE2" w:rsidP="00A33D26">
      <w:pPr>
        <w:spacing w:before="100" w:beforeAutospacing="1" w:after="100" w:afterAutospacing="1"/>
        <w:outlineLvl w:val="1"/>
        <w:rPr>
          <w:rFonts w:ascii="Arial" w:eastAsia="Times New Roman" w:hAnsi="Arial" w:cs="Arial"/>
          <w:color w:val="000000" w:themeColor="text1"/>
          <w:sz w:val="28"/>
          <w:szCs w:val="28"/>
        </w:rPr>
      </w:pPr>
      <w:r w:rsidRPr="00A33D26">
        <w:rPr>
          <w:rFonts w:ascii="Arial" w:eastAsia="Times New Roman" w:hAnsi="Arial" w:cs="Arial"/>
          <w:color w:val="000000" w:themeColor="text1"/>
          <w:sz w:val="28"/>
          <w:szCs w:val="28"/>
        </w:rPr>
        <w:t>Sanyog is open to every employee, across all teams and levels. It is designed to be inclusive by design, with no specific tradition or background required to participate.</w:t>
      </w:r>
      <w:r w:rsidR="00000000" w:rsidRPr="00621E7C">
        <w:rPr>
          <w:rFonts w:ascii="Arial" w:eastAsia="Times New Roman" w:hAnsi="Arial" w:cs="Arial"/>
          <w:noProof/>
          <w:color w:val="000000" w:themeColor="text1"/>
          <w:sz w:val="28"/>
          <w:szCs w:val="28"/>
        </w:rPr>
        <w:pict w14:anchorId="31DF5791">
          <v:rect id="_x0000_i1031" alt="" style="width:451pt;height:.05pt;mso-width-percent:0;mso-height-percent:0;mso-width-percent:0;mso-height-percent:0" o:hralign="center" o:hrstd="t" o:hr="t" fillcolor="#a0a0a0" stroked="f"/>
        </w:pict>
      </w:r>
    </w:p>
    <w:p w14:paraId="4F10839B" w14:textId="2A1AC171" w:rsidR="00720291" w:rsidRPr="00621E7C" w:rsidRDefault="00720291" w:rsidP="00720291">
      <w:pPr>
        <w:spacing w:before="100" w:beforeAutospacing="1" w:after="100" w:afterAutospacing="1"/>
        <w:outlineLvl w:val="1"/>
        <w:rPr>
          <w:rFonts w:ascii="Arial" w:eastAsia="Times New Roman" w:hAnsi="Arial" w:cs="Arial"/>
          <w:b/>
          <w:bCs/>
          <w:color w:val="000000" w:themeColor="text1"/>
          <w:sz w:val="28"/>
          <w:szCs w:val="28"/>
        </w:rPr>
      </w:pPr>
      <w:r w:rsidRPr="00621E7C">
        <w:rPr>
          <w:rFonts w:ascii="Arial" w:eastAsia="Times New Roman" w:hAnsi="Arial" w:cs="Arial"/>
          <w:b/>
          <w:bCs/>
          <w:color w:val="000000" w:themeColor="text1"/>
          <w:sz w:val="28"/>
          <w:szCs w:val="28"/>
        </w:rPr>
        <w:t>FACILITATOR</w:t>
      </w:r>
      <w:r w:rsidR="00973E8B" w:rsidRPr="00621E7C">
        <w:rPr>
          <w:rFonts w:ascii="Arial" w:eastAsia="Times New Roman" w:hAnsi="Arial" w:cs="Arial"/>
          <w:b/>
          <w:bCs/>
          <w:color w:val="000000" w:themeColor="text1"/>
          <w:sz w:val="28"/>
          <w:szCs w:val="28"/>
        </w:rPr>
        <w:t xml:space="preserve"> </w:t>
      </w:r>
    </w:p>
    <w:p w14:paraId="2A30070D" w14:textId="3A6A5B64" w:rsidR="00973E8B" w:rsidRPr="00A33D26" w:rsidRDefault="00973E8B" w:rsidP="00720291">
      <w:pPr>
        <w:spacing w:before="100" w:beforeAutospacing="1" w:after="100" w:afterAutospacing="1"/>
        <w:outlineLvl w:val="1"/>
        <w:rPr>
          <w:rFonts w:ascii="Arial" w:eastAsia="Times New Roman" w:hAnsi="Arial" w:cs="Arial"/>
          <w:color w:val="000000" w:themeColor="text1"/>
          <w:sz w:val="28"/>
          <w:szCs w:val="28"/>
        </w:rPr>
      </w:pPr>
      <w:r w:rsidRPr="00A33D26">
        <w:rPr>
          <w:rFonts w:ascii="Arial" w:eastAsia="Times New Roman" w:hAnsi="Arial" w:cs="Arial"/>
          <w:color w:val="000000" w:themeColor="text1"/>
          <w:sz w:val="28"/>
          <w:szCs w:val="28"/>
        </w:rPr>
        <w:t xml:space="preserve">An experienced Corporate Trainer &amp; Communication Coach helping professionals strengthen workplace communication &amp; leadership presence. </w:t>
      </w:r>
      <w:r w:rsidR="00477E34">
        <w:rPr>
          <w:rFonts w:ascii="Arial" w:eastAsia="Times New Roman" w:hAnsi="Arial" w:cs="Arial"/>
          <w:color w:val="000000" w:themeColor="text1"/>
          <w:sz w:val="28"/>
          <w:szCs w:val="28"/>
        </w:rPr>
        <w:t>S</w:t>
      </w:r>
      <w:r w:rsidRPr="00A33D26">
        <w:rPr>
          <w:rFonts w:ascii="Arial" w:eastAsia="Times New Roman" w:hAnsi="Arial" w:cs="Arial"/>
          <w:color w:val="000000" w:themeColor="text1"/>
          <w:sz w:val="28"/>
          <w:szCs w:val="28"/>
        </w:rPr>
        <w:t xml:space="preserve">pecializing in converting complex technical concepts into practical, people-centric learning experiences </w:t>
      </w:r>
      <w:r w:rsidR="002422A6">
        <w:rPr>
          <w:rFonts w:ascii="Arial" w:eastAsia="Times New Roman" w:hAnsi="Arial" w:cs="Arial"/>
          <w:color w:val="000000" w:themeColor="text1"/>
          <w:sz w:val="28"/>
          <w:szCs w:val="28"/>
        </w:rPr>
        <w:t>.</w:t>
      </w:r>
      <w:r w:rsidRPr="00A33D26">
        <w:rPr>
          <w:rFonts w:ascii="Arial" w:eastAsia="Times New Roman" w:hAnsi="Arial" w:cs="Arial"/>
          <w:color w:val="000000" w:themeColor="text1"/>
          <w:sz w:val="28"/>
          <w:szCs w:val="28"/>
        </w:rPr>
        <w:t>Brings a rare dual perspective shaped by 18+ years as a Structural Engineer in the Oil &amp; Gas consultancy sector. Passionate about bridging the gap between technical expertise &amp; human effectiveness enabling professionals to communicate , collaborate &amp; perform</w:t>
      </w:r>
    </w:p>
    <w:p w14:paraId="2D57A6E7" w14:textId="77777777" w:rsidR="00C65C18" w:rsidRDefault="00C65C18">
      <w:pPr>
        <w:rPr>
          <w:rFonts w:ascii="Arial" w:hAnsi="Arial" w:cs="Arial"/>
          <w:color w:val="000000" w:themeColor="text1"/>
          <w:sz w:val="28"/>
          <w:szCs w:val="28"/>
        </w:rPr>
      </w:pPr>
    </w:p>
    <w:p w14:paraId="12C1902C" w14:textId="77777777" w:rsidR="00105E56" w:rsidRPr="00621E7C" w:rsidRDefault="00105E56">
      <w:pPr>
        <w:rPr>
          <w:rFonts w:ascii="Arial" w:hAnsi="Arial" w:cs="Arial"/>
          <w:color w:val="000000" w:themeColor="text1"/>
          <w:sz w:val="28"/>
          <w:szCs w:val="28"/>
        </w:rPr>
      </w:pPr>
    </w:p>
    <w:sectPr w:rsidR="00105E56" w:rsidRPr="00621E7C" w:rsidSect="00E05B33">
      <w:headerReference w:type="even" r:id="rId7"/>
      <w:headerReference w:type="default" r:id="rId8"/>
      <w:footerReference w:type="even" r:id="rId9"/>
      <w:footerReference w:type="default" r:id="rId10"/>
      <w:headerReference w:type="first" r:id="rId11"/>
      <w:footerReference w:type="firs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3564D" w14:textId="77777777" w:rsidR="00961503" w:rsidRDefault="00961503" w:rsidP="00D0761B">
      <w:r>
        <w:separator/>
      </w:r>
    </w:p>
  </w:endnote>
  <w:endnote w:type="continuationSeparator" w:id="0">
    <w:p w14:paraId="60AB4DD1" w14:textId="77777777" w:rsidR="00961503" w:rsidRDefault="00961503" w:rsidP="00D07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F24B" w14:textId="77777777" w:rsidR="00D0761B" w:rsidRDefault="00D076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0CB7A" w14:textId="77777777" w:rsidR="00D0761B" w:rsidRDefault="00D0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249C" w14:textId="77777777" w:rsidR="00D0761B" w:rsidRDefault="00D0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3F2C4" w14:textId="77777777" w:rsidR="00961503" w:rsidRDefault="00961503" w:rsidP="00D0761B">
      <w:r>
        <w:separator/>
      </w:r>
    </w:p>
  </w:footnote>
  <w:footnote w:type="continuationSeparator" w:id="0">
    <w:p w14:paraId="2585380A" w14:textId="77777777" w:rsidR="00961503" w:rsidRDefault="00961503" w:rsidP="00D07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264351" w14:textId="77777777" w:rsidR="00D0761B" w:rsidRDefault="00D076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641F" w14:textId="6DD6A818" w:rsidR="00D0761B" w:rsidRDefault="00D0761B" w:rsidP="00D0761B">
    <w:pPr>
      <w:pStyle w:val="Header"/>
      <w:jc w:val="right"/>
    </w:pPr>
    <w:r>
      <w:rPr>
        <w:noProof/>
      </w:rPr>
      <w:drawing>
        <wp:inline distT="0" distB="0" distL="0" distR="0" wp14:anchorId="5EFBA1BE" wp14:editId="3919CF6E">
          <wp:extent cx="716280" cy="716280"/>
          <wp:effectExtent l="0" t="0" r="7620" b="0"/>
          <wp:docPr id="844516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16452" name="Picture 844516452"/>
                  <pic:cNvPicPr/>
                </pic:nvPicPr>
                <pic:blipFill>
                  <a:blip r:embed="rId1">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B6AB" w14:textId="77777777" w:rsidR="00D0761B" w:rsidRDefault="00D076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47F"/>
    <w:multiLevelType w:val="multilevel"/>
    <w:tmpl w:val="9E640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433050"/>
    <w:multiLevelType w:val="multilevel"/>
    <w:tmpl w:val="37D8E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E56B97"/>
    <w:multiLevelType w:val="hybridMultilevel"/>
    <w:tmpl w:val="A31AA1CC"/>
    <w:lvl w:ilvl="0" w:tplc="A59AAA20">
      <w:start w:val="1"/>
      <w:numFmt w:val="bullet"/>
      <w:lvlText w:val="•"/>
      <w:lvlJc w:val="left"/>
      <w:pPr>
        <w:ind w:left="420" w:hanging="260"/>
      </w:pPr>
    </w:lvl>
    <w:lvl w:ilvl="1" w:tplc="0974E45C">
      <w:numFmt w:val="decimal"/>
      <w:lvlText w:val=""/>
      <w:lvlJc w:val="left"/>
      <w:pPr>
        <w:ind w:left="0" w:firstLine="0"/>
      </w:pPr>
    </w:lvl>
    <w:lvl w:ilvl="2" w:tplc="5F1AF240">
      <w:numFmt w:val="decimal"/>
      <w:lvlText w:val=""/>
      <w:lvlJc w:val="left"/>
      <w:pPr>
        <w:ind w:left="0" w:firstLine="0"/>
      </w:pPr>
    </w:lvl>
    <w:lvl w:ilvl="3" w:tplc="3B8A928C">
      <w:numFmt w:val="decimal"/>
      <w:lvlText w:val=""/>
      <w:lvlJc w:val="left"/>
      <w:pPr>
        <w:ind w:left="0" w:firstLine="0"/>
      </w:pPr>
    </w:lvl>
    <w:lvl w:ilvl="4" w:tplc="ABFC93B6">
      <w:numFmt w:val="decimal"/>
      <w:lvlText w:val=""/>
      <w:lvlJc w:val="left"/>
      <w:pPr>
        <w:ind w:left="0" w:firstLine="0"/>
      </w:pPr>
    </w:lvl>
    <w:lvl w:ilvl="5" w:tplc="55ECBA34">
      <w:numFmt w:val="decimal"/>
      <w:lvlText w:val=""/>
      <w:lvlJc w:val="left"/>
      <w:pPr>
        <w:ind w:left="0" w:firstLine="0"/>
      </w:pPr>
    </w:lvl>
    <w:lvl w:ilvl="6" w:tplc="FBA22A42">
      <w:numFmt w:val="decimal"/>
      <w:lvlText w:val=""/>
      <w:lvlJc w:val="left"/>
      <w:pPr>
        <w:ind w:left="0" w:firstLine="0"/>
      </w:pPr>
    </w:lvl>
    <w:lvl w:ilvl="7" w:tplc="A24A7CB4">
      <w:numFmt w:val="decimal"/>
      <w:lvlText w:val=""/>
      <w:lvlJc w:val="left"/>
      <w:pPr>
        <w:ind w:left="0" w:firstLine="0"/>
      </w:pPr>
    </w:lvl>
    <w:lvl w:ilvl="8" w:tplc="81A87CA6">
      <w:numFmt w:val="decimal"/>
      <w:lvlText w:val=""/>
      <w:lvlJc w:val="left"/>
      <w:pPr>
        <w:ind w:left="0" w:firstLine="0"/>
      </w:pPr>
    </w:lvl>
  </w:abstractNum>
  <w:abstractNum w:abstractNumId="3" w15:restartNumberingAfterBreak="0">
    <w:nsid w:val="26CD40BD"/>
    <w:multiLevelType w:val="multilevel"/>
    <w:tmpl w:val="CBAE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615C22"/>
    <w:multiLevelType w:val="multilevel"/>
    <w:tmpl w:val="AD28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1F4325"/>
    <w:multiLevelType w:val="multilevel"/>
    <w:tmpl w:val="6E36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9C4EA5"/>
    <w:multiLevelType w:val="multilevel"/>
    <w:tmpl w:val="A890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D85665"/>
    <w:multiLevelType w:val="multilevel"/>
    <w:tmpl w:val="5F687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357172">
    <w:abstractNumId w:val="5"/>
  </w:num>
  <w:num w:numId="2" w16cid:durableId="2140026309">
    <w:abstractNumId w:val="6"/>
  </w:num>
  <w:num w:numId="3" w16cid:durableId="1365443819">
    <w:abstractNumId w:val="1"/>
  </w:num>
  <w:num w:numId="4" w16cid:durableId="1970164090">
    <w:abstractNumId w:val="4"/>
  </w:num>
  <w:num w:numId="5" w16cid:durableId="61104283">
    <w:abstractNumId w:val="0"/>
  </w:num>
  <w:num w:numId="6" w16cid:durableId="967320756">
    <w:abstractNumId w:val="7"/>
  </w:num>
  <w:num w:numId="7" w16cid:durableId="1460996034">
    <w:abstractNumId w:val="3"/>
  </w:num>
  <w:num w:numId="8" w16cid:durableId="237786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291"/>
    <w:rsid w:val="00091EE2"/>
    <w:rsid w:val="000F614B"/>
    <w:rsid w:val="00105E56"/>
    <w:rsid w:val="002422A6"/>
    <w:rsid w:val="002E209B"/>
    <w:rsid w:val="0031367E"/>
    <w:rsid w:val="00477E34"/>
    <w:rsid w:val="004E1BFD"/>
    <w:rsid w:val="00621E7C"/>
    <w:rsid w:val="00632B9B"/>
    <w:rsid w:val="00651A97"/>
    <w:rsid w:val="00720291"/>
    <w:rsid w:val="00826E5C"/>
    <w:rsid w:val="00961503"/>
    <w:rsid w:val="00973E8B"/>
    <w:rsid w:val="00A33D26"/>
    <w:rsid w:val="00C65C18"/>
    <w:rsid w:val="00D0761B"/>
    <w:rsid w:val="00E05B33"/>
    <w:rsid w:val="00E0625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24498"/>
  <w15:chartTrackingRefBased/>
  <w15:docId w15:val="{996A1268-E0D3-F748-BA65-D92E4CD6C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2029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2029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2029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20291"/>
    <w:rPr>
      <w:rFonts w:ascii="Times New Roman" w:eastAsia="Times New Roman" w:hAnsi="Times New Roman" w:cs="Times New Roman"/>
      <w:b/>
      <w:bCs/>
      <w:sz w:val="27"/>
      <w:szCs w:val="27"/>
    </w:rPr>
  </w:style>
  <w:style w:type="character" w:styleId="Strong">
    <w:name w:val="Strong"/>
    <w:basedOn w:val="DefaultParagraphFont"/>
    <w:uiPriority w:val="22"/>
    <w:qFormat/>
    <w:rsid w:val="00720291"/>
    <w:rPr>
      <w:b/>
      <w:bCs/>
    </w:rPr>
  </w:style>
  <w:style w:type="paragraph" w:styleId="NormalWeb">
    <w:name w:val="Normal (Web)"/>
    <w:basedOn w:val="Normal"/>
    <w:uiPriority w:val="99"/>
    <w:semiHidden/>
    <w:unhideWhenUsed/>
    <w:rsid w:val="00720291"/>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20291"/>
  </w:style>
  <w:style w:type="character" w:styleId="Emphasis">
    <w:name w:val="Emphasis"/>
    <w:basedOn w:val="DefaultParagraphFont"/>
    <w:uiPriority w:val="20"/>
    <w:qFormat/>
    <w:rsid w:val="00720291"/>
    <w:rPr>
      <w:i/>
      <w:iCs/>
    </w:rPr>
  </w:style>
  <w:style w:type="paragraph" w:styleId="Header">
    <w:name w:val="header"/>
    <w:basedOn w:val="Normal"/>
    <w:link w:val="HeaderChar"/>
    <w:uiPriority w:val="99"/>
    <w:unhideWhenUsed/>
    <w:rsid w:val="00D0761B"/>
    <w:pPr>
      <w:tabs>
        <w:tab w:val="center" w:pos="4513"/>
        <w:tab w:val="right" w:pos="9026"/>
      </w:tabs>
    </w:pPr>
  </w:style>
  <w:style w:type="character" w:customStyle="1" w:styleId="HeaderChar">
    <w:name w:val="Header Char"/>
    <w:basedOn w:val="DefaultParagraphFont"/>
    <w:link w:val="Header"/>
    <w:uiPriority w:val="99"/>
    <w:rsid w:val="00D0761B"/>
  </w:style>
  <w:style w:type="paragraph" w:styleId="Footer">
    <w:name w:val="footer"/>
    <w:basedOn w:val="Normal"/>
    <w:link w:val="FooterChar"/>
    <w:uiPriority w:val="99"/>
    <w:unhideWhenUsed/>
    <w:rsid w:val="00D0761B"/>
    <w:pPr>
      <w:tabs>
        <w:tab w:val="center" w:pos="4513"/>
        <w:tab w:val="right" w:pos="9026"/>
      </w:tabs>
    </w:pPr>
  </w:style>
  <w:style w:type="character" w:customStyle="1" w:styleId="FooterChar">
    <w:name w:val="Footer Char"/>
    <w:basedOn w:val="DefaultParagraphFont"/>
    <w:link w:val="Footer"/>
    <w:uiPriority w:val="99"/>
    <w:rsid w:val="00D0761B"/>
  </w:style>
  <w:style w:type="paragraph" w:styleId="ListParagraph">
    <w:name w:val="List Paragraph"/>
    <w:basedOn w:val="Normal"/>
    <w:uiPriority w:val="34"/>
    <w:qFormat/>
    <w:rsid w:val="00091E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372489">
      <w:bodyDiv w:val="1"/>
      <w:marLeft w:val="0"/>
      <w:marRight w:val="0"/>
      <w:marTop w:val="0"/>
      <w:marBottom w:val="0"/>
      <w:divBdr>
        <w:top w:val="none" w:sz="0" w:space="0" w:color="auto"/>
        <w:left w:val="none" w:sz="0" w:space="0" w:color="auto"/>
        <w:bottom w:val="none" w:sz="0" w:space="0" w:color="auto"/>
        <w:right w:val="none" w:sz="0" w:space="0" w:color="auto"/>
      </w:divBdr>
    </w:div>
    <w:div w:id="1838156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Nupur Singh</dc:creator>
  <cp:keywords/>
  <dc:description/>
  <cp:lastModifiedBy>Chinmay Kinjavdekar</cp:lastModifiedBy>
  <cp:revision>9</cp:revision>
  <dcterms:created xsi:type="dcterms:W3CDTF">2026-02-07T06:35:00Z</dcterms:created>
  <dcterms:modified xsi:type="dcterms:W3CDTF">2026-09-23T05:47:00Z</dcterms:modified>
</cp:coreProperties>
</file>